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B5A5A" w14:textId="647C0B16" w:rsidR="00BE49B1" w:rsidRDefault="009954B2" w:rsidP="00BE49B1">
      <w:pPr>
        <w:jc w:val="both"/>
        <w:rPr>
          <w:szCs w:val="24"/>
        </w:rPr>
      </w:pPr>
      <w:r>
        <w:rPr>
          <w:noProof/>
        </w:rPr>
        <w:drawing>
          <wp:anchor distT="0" distB="0" distL="114300" distR="114300" simplePos="0" relativeHeight="251661312" behindDoc="1" locked="0" layoutInCell="1" allowOverlap="1" wp14:anchorId="30EF4246" wp14:editId="159954CF">
            <wp:simplePos x="0" y="0"/>
            <wp:positionH relativeFrom="column">
              <wp:posOffset>6383020</wp:posOffset>
            </wp:positionH>
            <wp:positionV relativeFrom="paragraph">
              <wp:posOffset>93980</wp:posOffset>
            </wp:positionV>
            <wp:extent cx="2388870" cy="1574165"/>
            <wp:effectExtent l="0" t="0" r="0" b="6985"/>
            <wp:wrapTight wrapText="bothSides">
              <wp:wrapPolygon edited="0">
                <wp:start x="0" y="0"/>
                <wp:lineTo x="0" y="21434"/>
                <wp:lineTo x="21359" y="21434"/>
                <wp:lineTo x="21359" y="0"/>
                <wp:lineTo x="0" y="0"/>
              </wp:wrapPolygon>
            </wp:wrapTight>
            <wp:docPr id="5" name="Picture 5" descr="C:\Users\Ron\AppData\Local\Microsoft\Windows\INetCache\IE\1LF1VP9V\offering-plate11[1].jpg"/>
            <wp:cNvGraphicFramePr/>
            <a:graphic xmlns:a="http://schemas.openxmlformats.org/drawingml/2006/main">
              <a:graphicData uri="http://schemas.openxmlformats.org/drawingml/2006/picture">
                <pic:pic xmlns:pic="http://schemas.openxmlformats.org/drawingml/2006/picture">
                  <pic:nvPicPr>
                    <pic:cNvPr id="5" name="Picture 5" descr="C:\Users\Ron\AppData\Local\Microsoft\Windows\INetCache\IE\1LF1VP9V\offering-plate11[1].jpg"/>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88870" cy="157416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BE49B1">
        <w:rPr>
          <w:szCs w:val="24"/>
        </w:rPr>
        <w:t xml:space="preserve">When we give to God through giving to our church and others, we experience one of the true joys of being Christians.  Jesus said, </w:t>
      </w:r>
      <w:r w:rsidR="00BE49B1">
        <w:rPr>
          <w:i/>
          <w:szCs w:val="24"/>
        </w:rPr>
        <w:t>“It is more blessed to give than to receive”</w:t>
      </w:r>
      <w:r w:rsidR="00BE49B1">
        <w:rPr>
          <w:szCs w:val="24"/>
        </w:rPr>
        <w:t xml:space="preserve"> (Acts 20:35).  God doesn’t need our gifts, but He asks us to give them.  He accepts and uses them and gives us joy in sharing them.  As we respond to God’s love for us by giving back to Him part of what He’s given to us, He reacts by giving us even more.  Although we don’t give so that we will receive God’s blessings, God’s Word promises us that, when we give faithfully and willingly, we will receive an abundance of spiritual blessings and, for some, material blessings as </w:t>
      </w:r>
      <w:r w:rsidR="00962298">
        <w:rPr>
          <w:szCs w:val="24"/>
        </w:rPr>
        <w:t>well.</w:t>
      </w:r>
    </w:p>
    <w:p w14:paraId="2C561D71" w14:textId="77777777" w:rsidR="00BE49B1" w:rsidRDefault="00BE49B1" w:rsidP="00BE49B1">
      <w:pPr>
        <w:jc w:val="both"/>
        <w:rPr>
          <w:szCs w:val="24"/>
        </w:rPr>
      </w:pPr>
    </w:p>
    <w:p w14:paraId="7EB43D81" w14:textId="77777777" w:rsidR="00BE49B1" w:rsidRDefault="00BE49B1" w:rsidP="00BE49B1">
      <w:pPr>
        <w:jc w:val="both"/>
        <w:rPr>
          <w:szCs w:val="24"/>
        </w:rPr>
      </w:pPr>
      <w:r>
        <w:rPr>
          <w:szCs w:val="24"/>
        </w:rPr>
        <w:t xml:space="preserve">Have you ever wondered why you are left with such a joyful feeling when you are able to give a gift to your church or to help a person in need?  The answer to that question may be rooted in us as Christians who are being recreated in the image of God.  To be made in God’s image means we are made to be like Him whose nature is to give.  Giving helps us feel fulfilled as we reflect His nature.  Although the image of God was lost by sin, as those converted by faith in Jesus, we </w:t>
      </w:r>
      <w:r>
        <w:rPr>
          <w:i/>
          <w:szCs w:val="24"/>
        </w:rPr>
        <w:t>“have put on the new self, which is being renewed in knowledge after the image of its creator”</w:t>
      </w:r>
      <w:r>
        <w:rPr>
          <w:szCs w:val="24"/>
        </w:rPr>
        <w:t xml:space="preserve"> (Colossians 3:10).  Our Creator empowers us to give joyfully to our church and others according to His will.  </w:t>
      </w:r>
      <w:r>
        <w:rPr>
          <w:szCs w:val="24"/>
        </w:rPr>
        <w:t>With this attitude of joyful gratitude, God keeps us close to Him, and others see His image through us.</w:t>
      </w:r>
    </w:p>
    <w:p w14:paraId="63A88CAD" w14:textId="77777777" w:rsidR="00BE49B1" w:rsidRDefault="00BE49B1" w:rsidP="00BE49B1">
      <w:pPr>
        <w:jc w:val="both"/>
        <w:rPr>
          <w:szCs w:val="24"/>
        </w:rPr>
      </w:pPr>
    </w:p>
    <w:p w14:paraId="5429AAC7" w14:textId="46AEFDC8" w:rsidR="00BE49B1" w:rsidRDefault="00BE49B1" w:rsidP="00BE49B1">
      <w:pPr>
        <w:jc w:val="both"/>
        <w:rPr>
          <w:szCs w:val="24"/>
        </w:rPr>
      </w:pPr>
      <w:r>
        <w:rPr>
          <w:szCs w:val="24"/>
        </w:rPr>
        <w:t xml:space="preserve">Our pursuit for fulfillment and joy culminates in the discovery that we receive those things when, by God’s grace, we respond with eagerness to God’s directive to give.  Like David, we exclaim, </w:t>
      </w:r>
      <w:r>
        <w:rPr>
          <w:i/>
          <w:szCs w:val="24"/>
        </w:rPr>
        <w:t xml:space="preserve">“But who [are </w:t>
      </w:r>
      <w:r w:rsidR="00962298">
        <w:rPr>
          <w:i/>
          <w:szCs w:val="24"/>
        </w:rPr>
        <w:t>we] …</w:t>
      </w:r>
      <w:r>
        <w:rPr>
          <w:i/>
          <w:szCs w:val="24"/>
        </w:rPr>
        <w:t>that we should be able thus to offer willingly?  For all things come from You, and of Your own have we give</w:t>
      </w:r>
      <w:r w:rsidR="00C27047">
        <w:rPr>
          <w:i/>
          <w:szCs w:val="24"/>
        </w:rPr>
        <w:t>n</w:t>
      </w:r>
      <w:r>
        <w:rPr>
          <w:i/>
          <w:szCs w:val="24"/>
        </w:rPr>
        <w:t xml:space="preserve"> You”</w:t>
      </w:r>
      <w:r>
        <w:rPr>
          <w:szCs w:val="24"/>
        </w:rPr>
        <w:t xml:space="preserve"> (1 Chronicles 29</w:t>
      </w:r>
      <w:r w:rsidR="00E8466B">
        <w:rPr>
          <w:szCs w:val="24"/>
        </w:rPr>
        <w:t>:</w:t>
      </w:r>
      <w:r>
        <w:rPr>
          <w:szCs w:val="24"/>
        </w:rPr>
        <w:t>14).</w:t>
      </w:r>
    </w:p>
    <w:p w14:paraId="6C8DF8ED" w14:textId="676E8A4F" w:rsidR="00C7591B" w:rsidRDefault="009954B2" w:rsidP="00BE49B1">
      <w:pPr>
        <w:jc w:val="both"/>
        <w:rPr>
          <w:szCs w:val="24"/>
        </w:rPr>
      </w:pPr>
      <w:r>
        <w:rPr>
          <w:noProof/>
        </w:rPr>
        <w:drawing>
          <wp:anchor distT="0" distB="0" distL="114300" distR="114300" simplePos="0" relativeHeight="251663360" behindDoc="1" locked="0" layoutInCell="1" allowOverlap="1" wp14:anchorId="6FB0AC57" wp14:editId="782C7D26">
            <wp:simplePos x="0" y="0"/>
            <wp:positionH relativeFrom="column">
              <wp:posOffset>635</wp:posOffset>
            </wp:positionH>
            <wp:positionV relativeFrom="paragraph">
              <wp:posOffset>180340</wp:posOffset>
            </wp:positionV>
            <wp:extent cx="2476500" cy="1422400"/>
            <wp:effectExtent l="0" t="0" r="0" b="6350"/>
            <wp:wrapTight wrapText="bothSides">
              <wp:wrapPolygon edited="0">
                <wp:start x="0" y="0"/>
                <wp:lineTo x="0" y="21407"/>
                <wp:lineTo x="21434" y="21407"/>
                <wp:lineTo x="21434" y="0"/>
                <wp:lineTo x="0" y="0"/>
              </wp:wrapPolygon>
            </wp:wrapTight>
            <wp:docPr id="4" name="Picture 4" descr="C:\Users\Ron\AppData\Local\Microsoft\Windows\INetCache\IE\Z0F767FJ\TIthing-header-image[1].jpg"/>
            <wp:cNvGraphicFramePr/>
            <a:graphic xmlns:a="http://schemas.openxmlformats.org/drawingml/2006/main">
              <a:graphicData uri="http://schemas.openxmlformats.org/drawingml/2006/picture">
                <pic:pic xmlns:pic="http://schemas.openxmlformats.org/drawingml/2006/picture">
                  <pic:nvPicPr>
                    <pic:cNvPr id="4" name="Picture 4" descr="C:\Users\Ron\AppData\Local\Microsoft\Windows\INetCache\IE\Z0F767FJ\TIthing-header-image[1].jpg"/>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476500" cy="14224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2C361C2A" w14:textId="77777777" w:rsidR="009954B2" w:rsidRDefault="009954B2" w:rsidP="00C7591B">
      <w:pPr>
        <w:pStyle w:val="Heading1"/>
        <w:jc w:val="left"/>
        <w:rPr>
          <w:color w:val="000000" w:themeColor="text1"/>
        </w:rPr>
      </w:pPr>
    </w:p>
    <w:p w14:paraId="6A3F2F2B" w14:textId="5DCA128A" w:rsidR="00C7591B" w:rsidRPr="00C7591B" w:rsidRDefault="00C7591B" w:rsidP="00C7591B">
      <w:pPr>
        <w:pStyle w:val="Heading1"/>
        <w:jc w:val="left"/>
        <w:rPr>
          <w:color w:val="000000" w:themeColor="text1"/>
        </w:rPr>
      </w:pPr>
      <w:r w:rsidRPr="00C7591B">
        <w:rPr>
          <w:color w:val="000000" w:themeColor="text1"/>
        </w:rPr>
        <w:t>God’s People Give</w:t>
      </w:r>
    </w:p>
    <w:p w14:paraId="15018547" w14:textId="402D0773" w:rsidR="00C7591B" w:rsidRPr="00C7591B" w:rsidRDefault="00C7591B" w:rsidP="00C7591B">
      <w:pPr>
        <w:jc w:val="both"/>
        <w:rPr>
          <w:color w:val="000000" w:themeColor="text1"/>
        </w:rPr>
      </w:pPr>
      <w:r w:rsidRPr="00C7591B">
        <w:rPr>
          <w:color w:val="000000" w:themeColor="text1"/>
        </w:rPr>
        <w:t xml:space="preserve">John 3:16 proclaims, </w:t>
      </w:r>
      <w:r w:rsidRPr="00C7591B">
        <w:rPr>
          <w:i/>
          <w:color w:val="000000" w:themeColor="text1"/>
        </w:rPr>
        <w:t>“For God so loved the world, that He gave His only Son, that whoever believes in Him should not perish but have eternal life.”</w:t>
      </w:r>
      <w:r w:rsidRPr="00C7591B">
        <w:rPr>
          <w:color w:val="000000" w:themeColor="text1"/>
        </w:rPr>
        <w:t xml:space="preserve">   God showed us what it means to love and to give.  The Apostle Paul tells us that we are called to imitate Jesus (</w:t>
      </w:r>
      <w:r w:rsidR="00E8466B">
        <w:rPr>
          <w:color w:val="000000" w:themeColor="text1"/>
        </w:rPr>
        <w:t>Ephesians 5:1-2)</w:t>
      </w:r>
      <w:r w:rsidRPr="00C7591B">
        <w:rPr>
          <w:color w:val="000000" w:themeColor="text1"/>
        </w:rPr>
        <w:t>).  Just as Christ loves and gives, we are called to be loving and giving people.</w:t>
      </w:r>
    </w:p>
    <w:p w14:paraId="412918E3" w14:textId="1F535752" w:rsidR="00C7591B" w:rsidRPr="00C7591B" w:rsidRDefault="00C7591B" w:rsidP="00C7591B">
      <w:pPr>
        <w:jc w:val="both"/>
        <w:rPr>
          <w:color w:val="000000" w:themeColor="text1"/>
        </w:rPr>
      </w:pPr>
      <w:r w:rsidRPr="00C7591B">
        <w:rPr>
          <w:color w:val="000000" w:themeColor="text1"/>
        </w:rPr>
        <w:t>Someone said, “Whoever has a heart full of love always has something to give.”  The Bible identifies many people whose hearts were overflowing with God’s love prompting them to give joyfully and generously.  King David gave his personal fortune to the construction of God’s temple (1 Chronicles 29:2-3).  The Widow of Zarephath (1 Kings 17:9-16</w:t>
      </w:r>
      <w:r w:rsidR="002B5D1A">
        <w:rPr>
          <w:color w:val="000000" w:themeColor="text1"/>
        </w:rPr>
        <w:t>)</w:t>
      </w:r>
      <w:r w:rsidRPr="00C7591B">
        <w:rPr>
          <w:color w:val="000000" w:themeColor="text1"/>
        </w:rPr>
        <w:t xml:space="preserve"> and the Poor Widow (Luke 21:1-4) gave all they had.  The Good Samaritan gave his time and money to help an injured person ((Luke 10:25-37).  Zacchaeus gave half of his money to the poor (Luke 19:1-10).  Barnabas sold a field and gave the proceeds to help support the Gospel message of the apostles (Acts 4:32-37).  The Christians in Macedonia shared generously, and the result was an </w:t>
      </w:r>
      <w:r w:rsidRPr="00C7591B">
        <w:rPr>
          <w:i/>
          <w:color w:val="000000" w:themeColor="text1"/>
        </w:rPr>
        <w:t>“abundance of joy.”</w:t>
      </w:r>
      <w:r w:rsidRPr="00C7591B">
        <w:rPr>
          <w:color w:val="000000" w:themeColor="text1"/>
        </w:rPr>
        <w:t xml:space="preserve"> This joy in the Lord caused them to want to give.  Even out of their poverty, they gave in order to share in </w:t>
      </w:r>
      <w:r w:rsidRPr="00C7591B">
        <w:rPr>
          <w:i/>
          <w:color w:val="000000" w:themeColor="text1"/>
        </w:rPr>
        <w:t>“the relief of the saints”</w:t>
      </w:r>
      <w:r w:rsidRPr="00C7591B">
        <w:rPr>
          <w:color w:val="000000" w:themeColor="text1"/>
        </w:rPr>
        <w:t xml:space="preserve"> (2 Corinthians 8:2-4).  These few examples of God’s people </w:t>
      </w:r>
      <w:r w:rsidRPr="00C7591B">
        <w:rPr>
          <w:color w:val="000000" w:themeColor="text1"/>
        </w:rPr>
        <w:lastRenderedPageBreak/>
        <w:t>who gave joyfully and generously to their Lord are a great encouragement to us in our giving.</w:t>
      </w:r>
    </w:p>
    <w:p w14:paraId="3F1AD5B1" w14:textId="77777777" w:rsidR="00C7591B" w:rsidRPr="009954B2" w:rsidRDefault="00C7591B" w:rsidP="00C7591B">
      <w:pPr>
        <w:jc w:val="both"/>
        <w:rPr>
          <w:color w:val="000000" w:themeColor="text1"/>
          <w:sz w:val="28"/>
          <w:szCs w:val="28"/>
        </w:rPr>
      </w:pPr>
    </w:p>
    <w:p w14:paraId="60AC8D03" w14:textId="4543099E" w:rsidR="00C7591B" w:rsidRPr="00C7591B" w:rsidRDefault="00C7591B" w:rsidP="00C7591B">
      <w:pPr>
        <w:jc w:val="both"/>
        <w:rPr>
          <w:color w:val="000000" w:themeColor="text1"/>
        </w:rPr>
      </w:pPr>
      <w:r w:rsidRPr="00C7591B">
        <w:rPr>
          <w:color w:val="000000" w:themeColor="text1"/>
        </w:rPr>
        <w:t xml:space="preserve">The life of faith is alive, full of vitality, and all-encompassing.  Giving is an essential part of that life of faith.  We give our firstfruits and honor the Lord with </w:t>
      </w:r>
      <w:r w:rsidR="00962298" w:rsidRPr="00C7591B">
        <w:rPr>
          <w:color w:val="000000" w:themeColor="text1"/>
        </w:rPr>
        <w:t>all</w:t>
      </w:r>
      <w:r w:rsidRPr="00C7591B">
        <w:rPr>
          <w:color w:val="000000" w:themeColor="text1"/>
        </w:rPr>
        <w:t xml:space="preserve"> our resources out of joy and gratitude for what He has done and continues to do in our lives.  Our giving expresses our worship and praise for who God is and what He does.  </w:t>
      </w:r>
    </w:p>
    <w:p w14:paraId="56AA900B" w14:textId="4ED649BE" w:rsidR="00C7591B" w:rsidRPr="009954B2" w:rsidRDefault="00C7591B" w:rsidP="00C7591B">
      <w:pPr>
        <w:jc w:val="both"/>
        <w:rPr>
          <w:b/>
          <w:color w:val="000000" w:themeColor="text1"/>
          <w:sz w:val="32"/>
          <w:szCs w:val="32"/>
        </w:rPr>
      </w:pPr>
    </w:p>
    <w:p w14:paraId="0DD7E474" w14:textId="0C6E152F" w:rsidR="00AB6BB6" w:rsidRPr="00C7591B" w:rsidRDefault="00AB6BB6" w:rsidP="00C7591B">
      <w:pPr>
        <w:jc w:val="both"/>
        <w:rPr>
          <w:b/>
          <w:color w:val="000000" w:themeColor="text1"/>
          <w:sz w:val="28"/>
          <w:szCs w:val="28"/>
        </w:rPr>
      </w:pPr>
      <w:r>
        <w:rPr>
          <w:b/>
          <w:color w:val="000000" w:themeColor="text1"/>
          <w:sz w:val="28"/>
          <w:szCs w:val="28"/>
        </w:rPr>
        <w:t>Giv</w:t>
      </w:r>
      <w:r w:rsidR="00E8466B">
        <w:rPr>
          <w:b/>
          <w:color w:val="000000" w:themeColor="text1"/>
          <w:sz w:val="28"/>
          <w:szCs w:val="28"/>
        </w:rPr>
        <w:t>ing Faithfully</w:t>
      </w:r>
    </w:p>
    <w:p w14:paraId="783C2262" w14:textId="3209F2E0" w:rsidR="006E13E4" w:rsidRPr="007A1ECA" w:rsidRDefault="00AB6BB6" w:rsidP="006E13E4">
      <w:pPr>
        <w:jc w:val="both"/>
        <w:rPr>
          <w:b/>
          <w:sz w:val="32"/>
          <w:szCs w:val="32"/>
        </w:rPr>
      </w:pPr>
      <w:r>
        <w:t xml:space="preserve">When a worldly spirit is in control, giving generously seems foolish.  Without faith and trust in the Lord, there is a much greater focus on taking and hoarding than giving.  However, mature Christians who are under the control of the Holy Spirit understand the importance of giving and do so cheerfully.  </w:t>
      </w:r>
      <w:r w:rsidR="00E8466B" w:rsidRPr="00E8466B">
        <w:rPr>
          <w:i/>
        </w:rPr>
        <w:t>“</w:t>
      </w:r>
      <w:r w:rsidR="00E8466B">
        <w:rPr>
          <w:i/>
        </w:rPr>
        <w:t xml:space="preserve">The point is this: whoever sows sparingly will also reap sparingly, and whoever sows bountifully will also reap bountifully.  </w:t>
      </w:r>
      <w:r w:rsidR="00E8466B" w:rsidRPr="00E8466B">
        <w:rPr>
          <w:i/>
        </w:rPr>
        <w:t>Each one must give as he has decided in his heart, not reluctantly or under compulsion, for God loves a cheerful giver.  And God is able to make all grace abound to you, so that hav</w:t>
      </w:r>
      <w:r w:rsidR="00F8282A">
        <w:rPr>
          <w:i/>
        </w:rPr>
        <w:t>ing</w:t>
      </w:r>
      <w:r w:rsidR="00E8466B" w:rsidRPr="00E8466B">
        <w:rPr>
          <w:i/>
        </w:rPr>
        <w:t xml:space="preserve"> all sufficiency in all things at all times, you may abound in every good work”</w:t>
      </w:r>
      <w:r w:rsidR="00E8466B">
        <w:t xml:space="preserve"> (2 Corinthians 9:</w:t>
      </w:r>
      <w:r w:rsidR="002B5D1A">
        <w:t>6</w:t>
      </w:r>
      <w:bookmarkStart w:id="0" w:name="_GoBack"/>
      <w:bookmarkEnd w:id="0"/>
      <w:r w:rsidR="00E8466B">
        <w:t>-8).</w:t>
      </w:r>
    </w:p>
    <w:p w14:paraId="4D101785" w14:textId="7C8671EB" w:rsidR="002C2898" w:rsidRPr="008F103D" w:rsidRDefault="002C2898" w:rsidP="00E8466B">
      <w:pPr>
        <w:jc w:val="both"/>
        <w:rPr>
          <w:rFonts w:eastAsia="Times New Roman"/>
          <w:b/>
          <w:color w:val="333333"/>
          <w:sz w:val="28"/>
          <w:szCs w:val="28"/>
        </w:rPr>
      </w:pPr>
      <w:r w:rsidRPr="008F103D">
        <w:rPr>
          <w:rFonts w:eastAsia="Times New Roman"/>
          <w:b/>
          <w:color w:val="333333"/>
          <w:sz w:val="28"/>
          <w:szCs w:val="28"/>
        </w:rPr>
        <w:t>G</w:t>
      </w:r>
      <w:r>
        <w:rPr>
          <w:rFonts w:eastAsia="Times New Roman"/>
          <w:b/>
          <w:color w:val="333333"/>
          <w:sz w:val="28"/>
          <w:szCs w:val="28"/>
        </w:rPr>
        <w:t>iv</w:t>
      </w:r>
      <w:r w:rsidR="00AB6BB6">
        <w:rPr>
          <w:rFonts w:eastAsia="Times New Roman"/>
          <w:b/>
          <w:color w:val="333333"/>
          <w:sz w:val="28"/>
          <w:szCs w:val="28"/>
        </w:rPr>
        <w:t>e</w:t>
      </w:r>
      <w:r w:rsidRPr="008F103D">
        <w:rPr>
          <w:rFonts w:eastAsia="Times New Roman"/>
          <w:b/>
          <w:color w:val="333333"/>
          <w:sz w:val="28"/>
          <w:szCs w:val="28"/>
        </w:rPr>
        <w:t xml:space="preserve"> Beyond the Tithe</w:t>
      </w:r>
    </w:p>
    <w:p w14:paraId="7D633117" w14:textId="76A03D35" w:rsidR="002C2898" w:rsidRPr="008F103D" w:rsidRDefault="002C2898" w:rsidP="002C2898">
      <w:pPr>
        <w:shd w:val="clear" w:color="auto" w:fill="FFFFFF"/>
        <w:jc w:val="both"/>
        <w:rPr>
          <w:rFonts w:eastAsia="Times New Roman"/>
          <w:color w:val="333333"/>
          <w:szCs w:val="24"/>
        </w:rPr>
      </w:pPr>
      <w:r w:rsidRPr="008F103D">
        <w:rPr>
          <w:rFonts w:eastAsia="Times New Roman"/>
          <w:color w:val="333333"/>
          <w:szCs w:val="24"/>
        </w:rPr>
        <w:t xml:space="preserve">R. G. LeTourneau (1888 – 1969) was a Christian industrialist who dedicated his life to being a businessman for God. </w:t>
      </w:r>
      <w:r>
        <w:rPr>
          <w:rFonts w:eastAsia="Times New Roman"/>
          <w:color w:val="333333"/>
          <w:szCs w:val="24"/>
        </w:rPr>
        <w:t xml:space="preserve"> </w:t>
      </w:r>
      <w:r w:rsidRPr="008F103D">
        <w:rPr>
          <w:rFonts w:eastAsia="Times New Roman"/>
          <w:color w:val="333333"/>
          <w:szCs w:val="24"/>
        </w:rPr>
        <w:t>He was hugely successful, designing and developing his own line of earth-moving equipment.</w:t>
      </w:r>
      <w:r>
        <w:rPr>
          <w:rFonts w:eastAsia="Times New Roman"/>
          <w:color w:val="333333"/>
          <w:szCs w:val="24"/>
        </w:rPr>
        <w:t xml:space="preserve">  </w:t>
      </w:r>
      <w:r w:rsidRPr="008F103D">
        <w:rPr>
          <w:rFonts w:eastAsia="Times New Roman"/>
          <w:color w:val="333333"/>
          <w:szCs w:val="24"/>
        </w:rPr>
        <w:t xml:space="preserve">LeTourneau </w:t>
      </w:r>
      <w:r w:rsidR="00462E27">
        <w:rPr>
          <w:rFonts w:eastAsia="Times New Roman"/>
          <w:color w:val="333333"/>
          <w:szCs w:val="24"/>
        </w:rPr>
        <w:t>developed</w:t>
      </w:r>
      <w:r w:rsidRPr="008F103D">
        <w:rPr>
          <w:rFonts w:eastAsia="Times New Roman"/>
          <w:color w:val="333333"/>
          <w:szCs w:val="24"/>
        </w:rPr>
        <w:t xml:space="preserve"> nearly 300 inventions and had hundreds of patents in his lifetime. As he succeeded financially, he increased his giving to the point where he was giving 90% of his income to the Lord’s work.</w:t>
      </w:r>
    </w:p>
    <w:p w14:paraId="30FA5E40" w14:textId="495C568F" w:rsidR="007554C9" w:rsidRDefault="009954B2" w:rsidP="002C2898">
      <w:pPr>
        <w:shd w:val="clear" w:color="auto" w:fill="FFFFFF"/>
        <w:jc w:val="both"/>
        <w:rPr>
          <w:rFonts w:eastAsia="Times New Roman"/>
          <w:color w:val="333333"/>
          <w:szCs w:val="24"/>
        </w:rPr>
      </w:pPr>
      <w:r>
        <w:rPr>
          <w:noProof/>
        </w:rPr>
        <w:drawing>
          <wp:anchor distT="0" distB="0" distL="114300" distR="114300" simplePos="0" relativeHeight="251659264" behindDoc="1" locked="0" layoutInCell="1" allowOverlap="1" wp14:anchorId="078A0CB9" wp14:editId="0D0BC9F1">
            <wp:simplePos x="0" y="0"/>
            <wp:positionH relativeFrom="column">
              <wp:posOffset>229235</wp:posOffset>
            </wp:positionH>
            <wp:positionV relativeFrom="paragraph">
              <wp:posOffset>204470</wp:posOffset>
            </wp:positionV>
            <wp:extent cx="1944370" cy="1346200"/>
            <wp:effectExtent l="0" t="0" r="0" b="6350"/>
            <wp:wrapTight wrapText="bothSides">
              <wp:wrapPolygon edited="0">
                <wp:start x="0" y="0"/>
                <wp:lineTo x="0" y="21396"/>
                <wp:lineTo x="21374" y="21396"/>
                <wp:lineTo x="21374" y="0"/>
                <wp:lineTo x="0" y="0"/>
              </wp:wrapPolygon>
            </wp:wrapTight>
            <wp:docPr id="2" name="Picture 2" descr="C:\Users\Ron\AppData\Local\Microsoft\Windows\INetCache\IE\Z0F767FJ\in-everything-give-thanks[1].jpg"/>
            <wp:cNvGraphicFramePr/>
            <a:graphic xmlns:a="http://schemas.openxmlformats.org/drawingml/2006/main">
              <a:graphicData uri="http://schemas.openxmlformats.org/drawingml/2006/picture">
                <pic:pic xmlns:pic="http://schemas.openxmlformats.org/drawingml/2006/picture">
                  <pic:nvPicPr>
                    <pic:cNvPr id="2" name="Picture 2" descr="C:\Users\Ron\AppData\Local\Microsoft\Windows\INetCache\IE\Z0F767FJ\in-everything-give-thanks[1].jpg"/>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44370" cy="13462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1BA09EF2" w14:textId="113739CC" w:rsidR="002C2898" w:rsidRPr="008F103D" w:rsidRDefault="002C2898" w:rsidP="002C2898">
      <w:pPr>
        <w:shd w:val="clear" w:color="auto" w:fill="FFFFFF"/>
        <w:jc w:val="both"/>
        <w:rPr>
          <w:rFonts w:eastAsia="Times New Roman"/>
          <w:color w:val="333333"/>
          <w:szCs w:val="24"/>
        </w:rPr>
      </w:pPr>
      <w:r>
        <w:rPr>
          <w:rFonts w:eastAsia="Times New Roman"/>
          <w:color w:val="333333"/>
          <w:szCs w:val="24"/>
        </w:rPr>
        <w:t>LeTourneau wrote, “</w:t>
      </w:r>
      <w:r w:rsidRPr="008F103D">
        <w:rPr>
          <w:rFonts w:eastAsia="Times New Roman"/>
          <w:color w:val="333333"/>
          <w:szCs w:val="24"/>
        </w:rPr>
        <w:t>I shovel out the money, and God shovels it back—but God has a bigger shovel</w:t>
      </w:r>
      <w:r>
        <w:rPr>
          <w:rFonts w:eastAsia="Times New Roman"/>
          <w:color w:val="333333"/>
          <w:szCs w:val="24"/>
        </w:rPr>
        <w:t>.”</w:t>
      </w:r>
      <w:r w:rsidR="007554C9">
        <w:rPr>
          <w:rFonts w:eastAsia="Times New Roman"/>
          <w:color w:val="333333"/>
          <w:szCs w:val="24"/>
        </w:rPr>
        <w:t xml:space="preserve">  </w:t>
      </w:r>
      <w:r>
        <w:rPr>
          <w:rFonts w:eastAsia="Times New Roman"/>
          <w:color w:val="333333"/>
          <w:szCs w:val="24"/>
        </w:rPr>
        <w:t>You</w:t>
      </w:r>
      <w:r w:rsidRPr="008F103D">
        <w:rPr>
          <w:rFonts w:eastAsia="Times New Roman"/>
          <w:color w:val="333333"/>
          <w:szCs w:val="24"/>
        </w:rPr>
        <w:t xml:space="preserve"> may be thinking, “I could give 90% too if I w</w:t>
      </w:r>
      <w:r w:rsidR="00462E27">
        <w:rPr>
          <w:rFonts w:eastAsia="Times New Roman"/>
          <w:color w:val="333333"/>
          <w:szCs w:val="24"/>
        </w:rPr>
        <w:t>ere</w:t>
      </w:r>
      <w:r w:rsidRPr="008F103D">
        <w:rPr>
          <w:rFonts w:eastAsia="Times New Roman"/>
          <w:color w:val="333333"/>
          <w:szCs w:val="24"/>
        </w:rPr>
        <w:t xml:space="preserve"> a multi-millionaire.” Maybe so, but LeTourneau didn’t start out wealthy.</w:t>
      </w:r>
    </w:p>
    <w:p w14:paraId="2EF4B375" w14:textId="28EBA48A" w:rsidR="00C27047" w:rsidRDefault="00C27047" w:rsidP="00301D1D">
      <w:pPr>
        <w:jc w:val="center"/>
        <w:rPr>
          <w:bCs/>
          <w:color w:val="000000" w:themeColor="text1"/>
          <w:sz w:val="22"/>
        </w:rPr>
      </w:pPr>
    </w:p>
    <w:p w14:paraId="7313FD79" w14:textId="60F005C3" w:rsidR="009954B2" w:rsidRDefault="009954B2" w:rsidP="00301D1D">
      <w:pPr>
        <w:jc w:val="center"/>
        <w:rPr>
          <w:bCs/>
          <w:color w:val="000000" w:themeColor="text1"/>
          <w:sz w:val="22"/>
        </w:rPr>
      </w:pPr>
    </w:p>
    <w:p w14:paraId="7319FEF3" w14:textId="77777777" w:rsidR="009954B2" w:rsidRDefault="009954B2" w:rsidP="00301D1D">
      <w:pPr>
        <w:jc w:val="center"/>
        <w:rPr>
          <w:bCs/>
          <w:color w:val="000000" w:themeColor="text1"/>
          <w:sz w:val="22"/>
        </w:rPr>
      </w:pPr>
    </w:p>
    <w:p w14:paraId="46B5D626" w14:textId="77777777" w:rsidR="009A4DB5" w:rsidRPr="009A4DB5" w:rsidRDefault="009A4DB5" w:rsidP="00301D1D">
      <w:pPr>
        <w:jc w:val="center"/>
        <w:rPr>
          <w:bCs/>
          <w:color w:val="000000" w:themeColor="text1"/>
          <w:sz w:val="20"/>
          <w:szCs w:val="20"/>
        </w:rPr>
      </w:pPr>
      <w:r w:rsidRPr="009A4DB5">
        <w:rPr>
          <w:bCs/>
          <w:color w:val="000000" w:themeColor="text1"/>
          <w:sz w:val="20"/>
          <w:szCs w:val="20"/>
        </w:rPr>
        <w:t>Stewardship Advisors</w:t>
      </w:r>
    </w:p>
    <w:p w14:paraId="3B13D2BB" w14:textId="343E978C" w:rsidR="00301D1D" w:rsidRPr="009A4DB5" w:rsidRDefault="009A4DB5" w:rsidP="00301D1D">
      <w:pPr>
        <w:jc w:val="center"/>
        <w:rPr>
          <w:bCs/>
          <w:color w:val="000000" w:themeColor="text1"/>
          <w:sz w:val="20"/>
          <w:szCs w:val="20"/>
        </w:rPr>
      </w:pPr>
      <w:r w:rsidRPr="009A4DB5">
        <w:rPr>
          <w:bCs/>
          <w:color w:val="000000" w:themeColor="text1"/>
          <w:sz w:val="20"/>
          <w:szCs w:val="20"/>
        </w:rPr>
        <w:t>248-644-6150</w:t>
      </w:r>
    </w:p>
    <w:p w14:paraId="2484BEED" w14:textId="5DDFCAD7" w:rsidR="00301D1D" w:rsidRPr="009A4DB5" w:rsidRDefault="00301D1D" w:rsidP="00301D1D">
      <w:pPr>
        <w:jc w:val="center"/>
        <w:rPr>
          <w:bCs/>
          <w:color w:val="000000" w:themeColor="text1"/>
          <w:sz w:val="20"/>
          <w:szCs w:val="20"/>
        </w:rPr>
      </w:pPr>
      <w:r w:rsidRPr="009A4DB5">
        <w:rPr>
          <w:bCs/>
          <w:color w:val="000000" w:themeColor="text1"/>
          <w:sz w:val="20"/>
          <w:szCs w:val="20"/>
        </w:rPr>
        <w:t>Copyright © 201</w:t>
      </w:r>
      <w:r w:rsidR="009A4DB5" w:rsidRPr="009A4DB5">
        <w:rPr>
          <w:bCs/>
          <w:color w:val="000000" w:themeColor="text1"/>
          <w:sz w:val="20"/>
          <w:szCs w:val="20"/>
        </w:rPr>
        <w:t>9</w:t>
      </w:r>
    </w:p>
    <w:p w14:paraId="3E84B9E6" w14:textId="26E4AEDF" w:rsidR="00C7591B" w:rsidRDefault="00C7591B" w:rsidP="00301D1D">
      <w:pPr>
        <w:jc w:val="center"/>
        <w:rPr>
          <w:color w:val="000000" w:themeColor="text1"/>
          <w:sz w:val="22"/>
        </w:rPr>
      </w:pPr>
    </w:p>
    <w:p w14:paraId="6C405E15" w14:textId="77777777" w:rsidR="007F6910" w:rsidRPr="007F6910" w:rsidRDefault="007F6910" w:rsidP="00301D1D">
      <w:pPr>
        <w:jc w:val="center"/>
        <w:rPr>
          <w:b/>
          <w:color w:val="002060"/>
          <w:sz w:val="28"/>
          <w:szCs w:val="28"/>
        </w:rPr>
      </w:pPr>
    </w:p>
    <w:p w14:paraId="23A158E4" w14:textId="77777777" w:rsidR="009A4DB5" w:rsidRPr="009A4DB5" w:rsidRDefault="009A4DB5" w:rsidP="00301D1D">
      <w:pPr>
        <w:jc w:val="center"/>
        <w:rPr>
          <w:b/>
          <w:color w:val="002060"/>
          <w:sz w:val="16"/>
          <w:szCs w:val="16"/>
        </w:rPr>
      </w:pPr>
    </w:p>
    <w:p w14:paraId="3D8B9080" w14:textId="66DF67E3" w:rsidR="00301D1D" w:rsidRPr="00066079" w:rsidRDefault="00301D1D" w:rsidP="00301D1D">
      <w:pPr>
        <w:jc w:val="center"/>
        <w:rPr>
          <w:b/>
          <w:color w:val="002060"/>
          <w:sz w:val="68"/>
          <w:szCs w:val="68"/>
        </w:rPr>
      </w:pPr>
      <w:r w:rsidRPr="00066079">
        <w:rPr>
          <w:b/>
          <w:color w:val="002060"/>
          <w:sz w:val="72"/>
          <w:szCs w:val="72"/>
        </w:rPr>
        <w:t>Discover</w:t>
      </w:r>
      <w:r w:rsidRPr="00066079">
        <w:rPr>
          <w:b/>
          <w:color w:val="002060"/>
          <w:sz w:val="68"/>
          <w:szCs w:val="68"/>
        </w:rPr>
        <w:t xml:space="preserve"> the</w:t>
      </w:r>
    </w:p>
    <w:p w14:paraId="560C847A" w14:textId="541AB679" w:rsidR="00301D1D" w:rsidRPr="00066079" w:rsidRDefault="00301D1D" w:rsidP="00301D1D">
      <w:pPr>
        <w:jc w:val="center"/>
        <w:rPr>
          <w:b/>
          <w:color w:val="002060"/>
          <w:sz w:val="96"/>
          <w:szCs w:val="96"/>
        </w:rPr>
      </w:pPr>
      <w:r w:rsidRPr="00066079">
        <w:rPr>
          <w:b/>
          <w:color w:val="002060"/>
          <w:sz w:val="96"/>
          <w:szCs w:val="96"/>
        </w:rPr>
        <w:t>Joy</w:t>
      </w:r>
    </w:p>
    <w:p w14:paraId="1FD72EB4" w14:textId="10F84D27" w:rsidR="00301D1D" w:rsidRPr="00066079" w:rsidRDefault="00301D1D" w:rsidP="00301D1D">
      <w:pPr>
        <w:jc w:val="center"/>
        <w:rPr>
          <w:b/>
          <w:color w:val="002060"/>
          <w:sz w:val="72"/>
          <w:szCs w:val="72"/>
        </w:rPr>
      </w:pPr>
      <w:r w:rsidRPr="00066079">
        <w:rPr>
          <w:b/>
          <w:color w:val="002060"/>
          <w:sz w:val="72"/>
          <w:szCs w:val="72"/>
        </w:rPr>
        <w:t>in Giving</w:t>
      </w:r>
    </w:p>
    <w:p w14:paraId="20B49222" w14:textId="37713B5F" w:rsidR="00066079" w:rsidRDefault="007F1946" w:rsidP="00301D1D">
      <w:pPr>
        <w:jc w:val="center"/>
        <w:rPr>
          <w:color w:val="000000" w:themeColor="text1"/>
          <w:sz w:val="22"/>
        </w:rPr>
      </w:pPr>
      <w:r>
        <w:rPr>
          <w:noProof/>
        </w:rPr>
        <w:drawing>
          <wp:anchor distT="0" distB="0" distL="114300" distR="114300" simplePos="0" relativeHeight="251662336" behindDoc="1" locked="0" layoutInCell="1" allowOverlap="1" wp14:anchorId="72F72C14" wp14:editId="704881CA">
            <wp:simplePos x="0" y="0"/>
            <wp:positionH relativeFrom="column">
              <wp:posOffset>66675</wp:posOffset>
            </wp:positionH>
            <wp:positionV relativeFrom="paragraph">
              <wp:posOffset>269875</wp:posOffset>
            </wp:positionV>
            <wp:extent cx="2266950" cy="1510030"/>
            <wp:effectExtent l="0" t="0" r="0" b="0"/>
            <wp:wrapTight wrapText="bothSides">
              <wp:wrapPolygon edited="0">
                <wp:start x="0" y="0"/>
                <wp:lineTo x="0" y="21255"/>
                <wp:lineTo x="21418" y="21255"/>
                <wp:lineTo x="21418" y="0"/>
                <wp:lineTo x="0" y="0"/>
              </wp:wrapPolygon>
            </wp:wrapTight>
            <wp:docPr id="3" name="Picture 3" descr="C:\Users\Ron\AppData\Local\Microsoft\Windows\INetCache\IE\EO3SJ3V0\Cross-laying-on-Money-Fotolia_450504_XS[1].jpg"/>
            <wp:cNvGraphicFramePr/>
            <a:graphic xmlns:a="http://schemas.openxmlformats.org/drawingml/2006/main">
              <a:graphicData uri="http://schemas.openxmlformats.org/drawingml/2006/picture">
                <pic:pic xmlns:pic="http://schemas.openxmlformats.org/drawingml/2006/picture">
                  <pic:nvPicPr>
                    <pic:cNvPr id="1" name="Picture 1" descr="C:\Users\Ron\AppData\Local\Microsoft\Windows\INetCache\IE\EO3SJ3V0\Cross-laying-on-Money-Fotolia_450504_XS[1].jpg"/>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66950" cy="151003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031BF7BF" w14:textId="77B009B4" w:rsidR="00066079" w:rsidRDefault="00066079" w:rsidP="00301D1D">
      <w:pPr>
        <w:jc w:val="center"/>
        <w:rPr>
          <w:color w:val="000000" w:themeColor="text1"/>
          <w:sz w:val="22"/>
        </w:rPr>
      </w:pPr>
    </w:p>
    <w:p w14:paraId="7D4A6AD3" w14:textId="1FAE3F46" w:rsidR="00066079" w:rsidRDefault="00066079" w:rsidP="00301D1D">
      <w:pPr>
        <w:jc w:val="center"/>
        <w:rPr>
          <w:color w:val="000000" w:themeColor="text1"/>
          <w:sz w:val="22"/>
        </w:rPr>
      </w:pPr>
    </w:p>
    <w:p w14:paraId="22704483" w14:textId="5F7DFAF6" w:rsidR="006F7195" w:rsidRDefault="006F7195" w:rsidP="006F7195">
      <w:pPr>
        <w:jc w:val="center"/>
        <w:rPr>
          <w:rFonts w:eastAsia="Times New Roman"/>
          <w:b/>
          <w:sz w:val="32"/>
          <w:szCs w:val="32"/>
          <w:u w:val="single"/>
        </w:rPr>
      </w:pPr>
      <w:r>
        <w:rPr>
          <w:b/>
          <w:sz w:val="32"/>
          <w:szCs w:val="32"/>
          <w:u w:val="single"/>
        </w:rPr>
        <w:t>Week Three of</w:t>
      </w:r>
      <w:r w:rsidR="009A4DB5">
        <w:rPr>
          <w:b/>
          <w:sz w:val="32"/>
          <w:szCs w:val="32"/>
          <w:u w:val="single"/>
        </w:rPr>
        <w:t>:</w:t>
      </w:r>
    </w:p>
    <w:p w14:paraId="7CFCA088" w14:textId="53F0EB34" w:rsidR="00066079" w:rsidRDefault="00066079" w:rsidP="00301D1D">
      <w:pPr>
        <w:jc w:val="center"/>
        <w:rPr>
          <w:color w:val="000000" w:themeColor="text1"/>
          <w:sz w:val="22"/>
        </w:rPr>
      </w:pPr>
    </w:p>
    <w:p w14:paraId="7F22D0D5" w14:textId="30E22EAE" w:rsidR="00066079" w:rsidRPr="006F7195" w:rsidRDefault="00462E27" w:rsidP="00301D1D">
      <w:pPr>
        <w:jc w:val="center"/>
        <w:rPr>
          <w:b/>
          <w:color w:val="002060"/>
          <w:sz w:val="40"/>
          <w:szCs w:val="40"/>
        </w:rPr>
      </w:pPr>
      <w:r w:rsidRPr="006F7195">
        <w:rPr>
          <w:b/>
          <w:color w:val="002060"/>
          <w:sz w:val="40"/>
          <w:szCs w:val="40"/>
        </w:rPr>
        <w:t>“</w:t>
      </w:r>
      <w:r w:rsidR="00066079" w:rsidRPr="006F7195">
        <w:rPr>
          <w:b/>
          <w:color w:val="002060"/>
          <w:sz w:val="40"/>
          <w:szCs w:val="40"/>
        </w:rPr>
        <w:t>Discover the Joy</w:t>
      </w:r>
    </w:p>
    <w:p w14:paraId="79D62BD2" w14:textId="68877954" w:rsidR="00066079" w:rsidRPr="006F7195" w:rsidRDefault="00066079" w:rsidP="00301D1D">
      <w:pPr>
        <w:jc w:val="center"/>
        <w:rPr>
          <w:b/>
          <w:color w:val="002060"/>
          <w:sz w:val="40"/>
          <w:szCs w:val="40"/>
        </w:rPr>
      </w:pPr>
      <w:r w:rsidRPr="006F7195">
        <w:rPr>
          <w:b/>
          <w:color w:val="002060"/>
          <w:sz w:val="40"/>
          <w:szCs w:val="40"/>
        </w:rPr>
        <w:t xml:space="preserve">in Sharing God’s </w:t>
      </w:r>
    </w:p>
    <w:p w14:paraId="513C7D75" w14:textId="2CB05917" w:rsidR="00066079" w:rsidRPr="006F7195" w:rsidRDefault="00066079" w:rsidP="00301D1D">
      <w:pPr>
        <w:jc w:val="center"/>
        <w:rPr>
          <w:b/>
          <w:color w:val="002060"/>
          <w:sz w:val="40"/>
          <w:szCs w:val="40"/>
        </w:rPr>
      </w:pPr>
      <w:r w:rsidRPr="006F7195">
        <w:rPr>
          <w:b/>
          <w:color w:val="002060"/>
          <w:sz w:val="40"/>
          <w:szCs w:val="40"/>
        </w:rPr>
        <w:t>Blessings</w:t>
      </w:r>
      <w:r w:rsidR="00462E27" w:rsidRPr="006F7195">
        <w:rPr>
          <w:b/>
          <w:color w:val="002060"/>
          <w:sz w:val="40"/>
          <w:szCs w:val="40"/>
        </w:rPr>
        <w:t>”</w:t>
      </w:r>
    </w:p>
    <w:p w14:paraId="12D7C15D" w14:textId="77777777" w:rsidR="00BE49B1" w:rsidRPr="00066079" w:rsidRDefault="00BE49B1">
      <w:pPr>
        <w:rPr>
          <w:sz w:val="40"/>
          <w:szCs w:val="40"/>
        </w:rPr>
      </w:pPr>
    </w:p>
    <w:sectPr w:rsidR="00BE49B1" w:rsidRPr="00066079" w:rsidSect="00BE49B1">
      <w:pgSz w:w="15840" w:h="12240" w:orient="landscape"/>
      <w:pgMar w:top="1152" w:right="1008" w:bottom="1152" w:left="1008" w:header="720" w:footer="720" w:gutter="0"/>
      <w:cols w:num="3" w:space="126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9B1"/>
    <w:rsid w:val="00066079"/>
    <w:rsid w:val="00134ADF"/>
    <w:rsid w:val="002B5D1A"/>
    <w:rsid w:val="002C2898"/>
    <w:rsid w:val="00301D1D"/>
    <w:rsid w:val="00462E27"/>
    <w:rsid w:val="00695FEA"/>
    <w:rsid w:val="006E13E4"/>
    <w:rsid w:val="006F7195"/>
    <w:rsid w:val="007554C9"/>
    <w:rsid w:val="007F1946"/>
    <w:rsid w:val="007F6910"/>
    <w:rsid w:val="00962298"/>
    <w:rsid w:val="00983C74"/>
    <w:rsid w:val="009954B2"/>
    <w:rsid w:val="009A4DB5"/>
    <w:rsid w:val="009F0C36"/>
    <w:rsid w:val="00AB6BB6"/>
    <w:rsid w:val="00B0468D"/>
    <w:rsid w:val="00B869C2"/>
    <w:rsid w:val="00BD1C0F"/>
    <w:rsid w:val="00BD26C1"/>
    <w:rsid w:val="00BE49B1"/>
    <w:rsid w:val="00C27047"/>
    <w:rsid w:val="00C7591B"/>
    <w:rsid w:val="00CB468A"/>
    <w:rsid w:val="00E05125"/>
    <w:rsid w:val="00E8466B"/>
    <w:rsid w:val="00E85C4A"/>
    <w:rsid w:val="00F828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B8467"/>
  <w15:chartTrackingRefBased/>
  <w15:docId w15:val="{B28C9B2E-DDE7-4DDB-A00F-742E252CD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49B1"/>
    <w:pPr>
      <w:spacing w:after="0" w:line="240" w:lineRule="auto"/>
    </w:pPr>
    <w:rPr>
      <w:rFonts w:ascii="Times New Roman" w:eastAsia="Calibri" w:hAnsi="Times New Roman" w:cs="Times New Roman"/>
      <w:sz w:val="24"/>
    </w:rPr>
  </w:style>
  <w:style w:type="paragraph" w:styleId="Heading1">
    <w:name w:val="heading 1"/>
    <w:basedOn w:val="Normal"/>
    <w:next w:val="Normal"/>
    <w:link w:val="Heading1Char"/>
    <w:qFormat/>
    <w:rsid w:val="00C7591B"/>
    <w:pPr>
      <w:keepNext/>
      <w:jc w:val="center"/>
      <w:outlineLvl w:val="0"/>
    </w:pPr>
    <w:rPr>
      <w:rFonts w:eastAsia="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591B"/>
    <w:rPr>
      <w:rFonts w:ascii="Times New Roman" w:eastAsia="Times New Roman" w:hAnsi="Times New Roman"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07940">
      <w:bodyDiv w:val="1"/>
      <w:marLeft w:val="0"/>
      <w:marRight w:val="0"/>
      <w:marTop w:val="0"/>
      <w:marBottom w:val="0"/>
      <w:divBdr>
        <w:top w:val="none" w:sz="0" w:space="0" w:color="auto"/>
        <w:left w:val="none" w:sz="0" w:space="0" w:color="auto"/>
        <w:bottom w:val="none" w:sz="0" w:space="0" w:color="auto"/>
        <w:right w:val="none" w:sz="0" w:space="0" w:color="auto"/>
      </w:divBdr>
    </w:div>
    <w:div w:id="466164042">
      <w:bodyDiv w:val="1"/>
      <w:marLeft w:val="0"/>
      <w:marRight w:val="0"/>
      <w:marTop w:val="0"/>
      <w:marBottom w:val="0"/>
      <w:divBdr>
        <w:top w:val="none" w:sz="0" w:space="0" w:color="auto"/>
        <w:left w:val="none" w:sz="0" w:space="0" w:color="auto"/>
        <w:bottom w:val="none" w:sz="0" w:space="0" w:color="auto"/>
        <w:right w:val="none" w:sz="0" w:space="0" w:color="auto"/>
      </w:divBdr>
    </w:div>
    <w:div w:id="1314025420">
      <w:bodyDiv w:val="1"/>
      <w:marLeft w:val="0"/>
      <w:marRight w:val="0"/>
      <w:marTop w:val="0"/>
      <w:marBottom w:val="0"/>
      <w:divBdr>
        <w:top w:val="none" w:sz="0" w:space="0" w:color="auto"/>
        <w:left w:val="none" w:sz="0" w:space="0" w:color="auto"/>
        <w:bottom w:val="none" w:sz="0" w:space="0" w:color="auto"/>
        <w:right w:val="none" w:sz="0" w:space="0" w:color="auto"/>
      </w:divBdr>
    </w:div>
    <w:div w:id="160749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74709B4-252E-4AFF-BC22-E3492D484B61}">
  <we:reference id="wa104178141" version="3.10.0.124" store="en-US" storeType="OMEX"/>
  <we:alternateReferences>
    <we:reference id="wa104178141" version="3.10.0.124" store="en-US"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125</TotalTime>
  <Pages>2</Pages>
  <Words>765</Words>
  <Characters>4363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28</cp:revision>
  <cp:lastPrinted>2018-09-11T20:25:00Z</cp:lastPrinted>
  <dcterms:created xsi:type="dcterms:W3CDTF">2018-09-11T18:19:00Z</dcterms:created>
  <dcterms:modified xsi:type="dcterms:W3CDTF">2019-02-05T15:32:00Z</dcterms:modified>
</cp:coreProperties>
</file>